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316BF" w14:textId="33D3A0FD" w:rsidR="00751945" w:rsidRDefault="00000000" w:rsidP="006A678F">
      <w:pPr>
        <w:widowControl w:val="0"/>
        <w:spacing w:line="360" w:lineRule="auto"/>
      </w:pPr>
      <w:sdt>
        <w:sdtPr>
          <w:tag w:val="goog_rdk_202"/>
          <w:id w:val="1996737887"/>
        </w:sdtPr>
        <w:sdtContent/>
      </w:sdt>
    </w:p>
    <w:p w14:paraId="33BE55E4" w14:textId="77777777" w:rsidR="007B007A" w:rsidRDefault="007B007A" w:rsidP="00213A17">
      <w:pPr>
        <w:widowControl w:val="0"/>
        <w:spacing w:line="360" w:lineRule="auto"/>
        <w:rPr>
          <w:b/>
        </w:rPr>
      </w:pPr>
      <w:r w:rsidRPr="00D27038">
        <w:rPr>
          <w:b/>
        </w:rPr>
        <w:t xml:space="preserve">Supplementary Table </w:t>
      </w:r>
      <w:r>
        <w:rPr>
          <w:b/>
        </w:rPr>
        <w:t>S</w:t>
      </w:r>
      <w:r w:rsidRPr="00D27038">
        <w:rPr>
          <w:b/>
        </w:rPr>
        <w:t xml:space="preserve">4 . </w:t>
      </w:r>
      <w:sdt>
        <w:sdtPr>
          <w:rPr>
            <w:b/>
          </w:rPr>
          <w:tag w:val="goog_rdk_203"/>
          <w:id w:val="700675812"/>
        </w:sdtPr>
        <w:sdtContent/>
      </w:sdt>
      <w:r w:rsidRPr="00D27038">
        <w:rPr>
          <w:b/>
        </w:rPr>
        <w:t>Inclusion and exclusion criteria checklist systematic review.</w:t>
      </w:r>
    </w:p>
    <w:p w14:paraId="0EDE9D01" w14:textId="4B294635" w:rsidR="00536621" w:rsidRDefault="00536621"/>
    <w:tbl>
      <w:tblPr>
        <w:tblStyle w:val="Tablaconcuadrcula"/>
        <w:tblW w:w="11052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6"/>
        <w:gridCol w:w="430"/>
        <w:gridCol w:w="3822"/>
        <w:gridCol w:w="4394"/>
      </w:tblGrid>
      <w:tr w:rsidR="00536621" w14:paraId="39572256" w14:textId="77777777" w:rsidTr="007D7D72">
        <w:tc>
          <w:tcPr>
            <w:tcW w:w="28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631FF0" w14:textId="3D9DCEA2" w:rsidR="00536621" w:rsidRPr="004D2D41" w:rsidRDefault="00536621" w:rsidP="00536621">
            <w:pPr>
              <w:jc w:val="center"/>
            </w:pPr>
            <w:r w:rsidRPr="004D2D41">
              <w:t>Checklist item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14:paraId="7F78A20A" w14:textId="2A67FB7C" w:rsidR="00536621" w:rsidRPr="004D2D41" w:rsidRDefault="00536621" w:rsidP="00536621">
            <w:pPr>
              <w:jc w:val="center"/>
            </w:pPr>
            <w:r w:rsidRPr="004D2D41">
              <w:t>Inclusi</w:t>
            </w:r>
            <w:r w:rsidR="007A7529">
              <w:t>o</w:t>
            </w:r>
            <w:r w:rsidRPr="004D2D41">
              <w:t>n criteria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14:paraId="29CD0575" w14:textId="51748E01" w:rsidR="00536621" w:rsidRPr="004D2D41" w:rsidRDefault="00536621" w:rsidP="00536621">
            <w:pPr>
              <w:jc w:val="center"/>
            </w:pPr>
            <w:r w:rsidRPr="004D2D41">
              <w:t>Exclusion criteria</w:t>
            </w:r>
          </w:p>
        </w:tc>
      </w:tr>
      <w:tr w:rsidR="00536621" w14:paraId="19DADE4B" w14:textId="77777777" w:rsidTr="007D7D72">
        <w:tc>
          <w:tcPr>
            <w:tcW w:w="2836" w:type="dxa"/>
            <w:gridSpan w:val="2"/>
            <w:tcBorders>
              <w:top w:val="single" w:sz="4" w:space="0" w:color="auto"/>
            </w:tcBorders>
          </w:tcPr>
          <w:p w14:paraId="5ECD05FF" w14:textId="2C223977" w:rsidR="00536621" w:rsidRPr="00536621" w:rsidRDefault="00494DD1">
            <w:pPr>
              <w:rPr>
                <w:b/>
                <w:bCs/>
              </w:rPr>
            </w:pPr>
            <w:r w:rsidRPr="00536621">
              <w:rPr>
                <w:b/>
                <w:bCs/>
              </w:rPr>
              <w:t>Population</w:t>
            </w:r>
          </w:p>
        </w:tc>
        <w:tc>
          <w:tcPr>
            <w:tcW w:w="3822" w:type="dxa"/>
            <w:tcBorders>
              <w:top w:val="single" w:sz="4" w:space="0" w:color="auto"/>
            </w:tcBorders>
          </w:tcPr>
          <w:p w14:paraId="16A83A6E" w14:textId="77777777" w:rsidR="00536621" w:rsidRDefault="00536621"/>
        </w:tc>
        <w:tc>
          <w:tcPr>
            <w:tcW w:w="4394" w:type="dxa"/>
            <w:tcBorders>
              <w:top w:val="single" w:sz="4" w:space="0" w:color="auto"/>
            </w:tcBorders>
          </w:tcPr>
          <w:p w14:paraId="7A6BEFC9" w14:textId="51ED4621" w:rsidR="00536621" w:rsidRDefault="00536621"/>
        </w:tc>
      </w:tr>
      <w:tr w:rsidR="00536621" w14:paraId="36A692AB" w14:textId="77777777" w:rsidTr="007D7D72">
        <w:tc>
          <w:tcPr>
            <w:tcW w:w="2836" w:type="dxa"/>
            <w:gridSpan w:val="2"/>
          </w:tcPr>
          <w:p w14:paraId="7C8EA8DA" w14:textId="77777777" w:rsidR="00536621" w:rsidRDefault="00536621"/>
        </w:tc>
        <w:tc>
          <w:tcPr>
            <w:tcW w:w="3822" w:type="dxa"/>
          </w:tcPr>
          <w:p w14:paraId="0DFAC775" w14:textId="3A1AEFF6" w:rsidR="00536621" w:rsidRPr="00787E8A" w:rsidRDefault="00536621" w:rsidP="00787E8A">
            <w:pPr>
              <w:pStyle w:val="Prrafodelista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 w:themeColor="text1"/>
              </w:rPr>
            </w:pPr>
            <w:r w:rsidRPr="007D7D72">
              <w:rPr>
                <w:color w:val="000000" w:themeColor="text1"/>
              </w:rPr>
              <w:t>Adults (aged 18 or older)</w:t>
            </w:r>
          </w:p>
        </w:tc>
        <w:tc>
          <w:tcPr>
            <w:tcW w:w="4394" w:type="dxa"/>
          </w:tcPr>
          <w:p w14:paraId="07F0A996" w14:textId="645B6EC7" w:rsidR="00536621" w:rsidRPr="00787E8A" w:rsidRDefault="00536621" w:rsidP="00787E8A">
            <w:pPr>
              <w:pStyle w:val="Prrafodelista"/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  <w:r w:rsidRPr="007D7D72">
              <w:rPr>
                <w:color w:val="000000"/>
              </w:rPr>
              <w:t>Individuals under 18 years old</w:t>
            </w:r>
          </w:p>
        </w:tc>
      </w:tr>
      <w:tr w:rsidR="00536621" w14:paraId="3F7699A2" w14:textId="77777777" w:rsidTr="007D7D72">
        <w:tc>
          <w:tcPr>
            <w:tcW w:w="2836" w:type="dxa"/>
            <w:gridSpan w:val="2"/>
          </w:tcPr>
          <w:p w14:paraId="2F558649" w14:textId="77777777" w:rsidR="00536621" w:rsidRDefault="00536621"/>
        </w:tc>
        <w:tc>
          <w:tcPr>
            <w:tcW w:w="3822" w:type="dxa"/>
          </w:tcPr>
          <w:p w14:paraId="08768BBB" w14:textId="7BF45374" w:rsidR="00536621" w:rsidRPr="000E4DE8" w:rsidRDefault="00536621" w:rsidP="000E4DE8">
            <w:pPr>
              <w:pStyle w:val="Prrafodelista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 w:themeColor="text1"/>
              </w:rPr>
            </w:pPr>
            <w:r w:rsidRPr="007D7D72">
              <w:rPr>
                <w:color w:val="000000" w:themeColor="text1"/>
              </w:rPr>
              <w:t>Adults diagnosed with</w:t>
            </w:r>
            <w:r w:rsidR="004809BC" w:rsidRPr="007D7D72">
              <w:rPr>
                <w:color w:val="000000" w:themeColor="text1"/>
              </w:rPr>
              <w:t xml:space="preserve"> BD type I, BD type II, or cyclothymic disorder</w:t>
            </w:r>
          </w:p>
        </w:tc>
        <w:tc>
          <w:tcPr>
            <w:tcW w:w="4394" w:type="dxa"/>
          </w:tcPr>
          <w:p w14:paraId="5ACECAE1" w14:textId="04007141" w:rsidR="00480AA3" w:rsidRPr="007D7D72" w:rsidRDefault="00536621" w:rsidP="007D7D72">
            <w:pPr>
              <w:pStyle w:val="Prrafodelista"/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  <w:r w:rsidRPr="007D7D72">
              <w:rPr>
                <w:color w:val="000000"/>
              </w:rPr>
              <w:t xml:space="preserve">Without a diagnosis of </w:t>
            </w:r>
            <w:r w:rsidR="000E4DE8">
              <w:rPr>
                <w:color w:val="000000"/>
              </w:rPr>
              <w:t>BD</w:t>
            </w:r>
          </w:p>
          <w:p w14:paraId="7F0D6207" w14:textId="2B1766A8" w:rsidR="00480AA3" w:rsidRPr="00480AA3" w:rsidRDefault="00480AA3" w:rsidP="007D7D72">
            <w:pPr>
              <w:pStyle w:val="Prrafodelista"/>
              <w:numPr>
                <w:ilvl w:val="0"/>
                <w:numId w:val="6"/>
              </w:numPr>
            </w:pPr>
            <w:r w:rsidRPr="007D7D72">
              <w:rPr>
                <w:color w:val="000000" w:themeColor="text1"/>
              </w:rPr>
              <w:t>Patients with unipolar depression and/or psychotic disorders</w:t>
            </w:r>
          </w:p>
        </w:tc>
      </w:tr>
      <w:tr w:rsidR="00536621" w14:paraId="5B46409C" w14:textId="77777777" w:rsidTr="007D7D72">
        <w:tc>
          <w:tcPr>
            <w:tcW w:w="2406" w:type="dxa"/>
            <w:tcBorders>
              <w:bottom w:val="single" w:sz="4" w:space="0" w:color="auto"/>
            </w:tcBorders>
          </w:tcPr>
          <w:p w14:paraId="52E99688" w14:textId="77777777" w:rsidR="00536621" w:rsidRDefault="00536621"/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14:paraId="720206D6" w14:textId="77777777" w:rsidR="00536621" w:rsidRDefault="00536621"/>
        </w:tc>
        <w:tc>
          <w:tcPr>
            <w:tcW w:w="4394" w:type="dxa"/>
            <w:tcBorders>
              <w:bottom w:val="single" w:sz="4" w:space="0" w:color="auto"/>
            </w:tcBorders>
          </w:tcPr>
          <w:p w14:paraId="6640B400" w14:textId="24535FE1" w:rsidR="00536621" w:rsidRDefault="00536621" w:rsidP="007D7D72">
            <w:pPr>
              <w:pStyle w:val="Prrafodelista"/>
              <w:numPr>
                <w:ilvl w:val="0"/>
                <w:numId w:val="6"/>
              </w:numPr>
            </w:pPr>
            <w:r w:rsidRPr="007D7D72">
              <w:rPr>
                <w:color w:val="000000" w:themeColor="text1"/>
              </w:rPr>
              <w:t xml:space="preserve">Articles that included patients with </w:t>
            </w:r>
            <w:r w:rsidR="000E4DE8">
              <w:rPr>
                <w:color w:val="000000" w:themeColor="text1"/>
              </w:rPr>
              <w:t>BD</w:t>
            </w:r>
            <w:r w:rsidRPr="007D7D72">
              <w:rPr>
                <w:color w:val="000000" w:themeColor="text1"/>
              </w:rPr>
              <w:t xml:space="preserve"> and other diagnoses, but did not separate the results based on those diagnoses</w:t>
            </w:r>
          </w:p>
        </w:tc>
      </w:tr>
      <w:tr w:rsidR="00536621" w14:paraId="0519004E" w14:textId="77777777" w:rsidTr="007D7D72">
        <w:tc>
          <w:tcPr>
            <w:tcW w:w="2406" w:type="dxa"/>
            <w:tcBorders>
              <w:top w:val="single" w:sz="4" w:space="0" w:color="auto"/>
            </w:tcBorders>
          </w:tcPr>
          <w:p w14:paraId="31298DFE" w14:textId="72EC91AF" w:rsidR="00536621" w:rsidRPr="00536621" w:rsidRDefault="00494DD1">
            <w:pPr>
              <w:rPr>
                <w:b/>
                <w:bCs/>
              </w:rPr>
            </w:pPr>
            <w:r w:rsidRPr="00536621">
              <w:rPr>
                <w:b/>
                <w:bCs/>
              </w:rPr>
              <w:t>Exposure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</w:tcBorders>
          </w:tcPr>
          <w:p w14:paraId="258B6A90" w14:textId="77777777" w:rsidR="00536621" w:rsidRDefault="00536621"/>
        </w:tc>
        <w:tc>
          <w:tcPr>
            <w:tcW w:w="4394" w:type="dxa"/>
            <w:tcBorders>
              <w:top w:val="single" w:sz="4" w:space="0" w:color="auto"/>
            </w:tcBorders>
          </w:tcPr>
          <w:p w14:paraId="223923A4" w14:textId="52CD3587" w:rsidR="00536621" w:rsidRDefault="00536621"/>
        </w:tc>
      </w:tr>
      <w:tr w:rsidR="00536621" w14:paraId="5208AC85" w14:textId="77777777" w:rsidTr="007D7D72">
        <w:tc>
          <w:tcPr>
            <w:tcW w:w="2406" w:type="dxa"/>
            <w:tcBorders>
              <w:bottom w:val="single" w:sz="4" w:space="0" w:color="auto"/>
            </w:tcBorders>
          </w:tcPr>
          <w:p w14:paraId="2314CA94" w14:textId="77777777" w:rsidR="00536621" w:rsidRPr="00536621" w:rsidRDefault="00536621">
            <w:pPr>
              <w:rPr>
                <w:b/>
                <w:bCs/>
              </w:rPr>
            </w:pP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14:paraId="6FAC41E4" w14:textId="2F325AB4" w:rsidR="00536621" w:rsidRPr="007D7D72" w:rsidRDefault="00536621" w:rsidP="007D7D72">
            <w:pPr>
              <w:pStyle w:val="Prrafodelista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D72">
              <w:rPr>
                <w:color w:val="000000" w:themeColor="text1"/>
              </w:rPr>
              <w:t>Patients with a specific attachment style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3E68B586" w14:textId="2783D555" w:rsidR="00536621" w:rsidRPr="007D7D72" w:rsidRDefault="00536621" w:rsidP="007D7D72">
            <w:pPr>
              <w:pStyle w:val="Prrafodelista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D72">
              <w:rPr>
                <w:color w:val="000000" w:themeColor="text1"/>
              </w:rPr>
              <w:t>Other types of exposure</w:t>
            </w:r>
          </w:p>
        </w:tc>
      </w:tr>
      <w:tr w:rsidR="00536621" w14:paraId="17DD9978" w14:textId="77777777" w:rsidTr="007D7D72">
        <w:tc>
          <w:tcPr>
            <w:tcW w:w="2406" w:type="dxa"/>
            <w:tcBorders>
              <w:top w:val="single" w:sz="4" w:space="0" w:color="auto"/>
            </w:tcBorders>
          </w:tcPr>
          <w:p w14:paraId="3A087685" w14:textId="5D888801" w:rsidR="00536621" w:rsidRPr="00536621" w:rsidRDefault="00494DD1">
            <w:pPr>
              <w:rPr>
                <w:b/>
                <w:bCs/>
              </w:rPr>
            </w:pPr>
            <w:r>
              <w:rPr>
                <w:b/>
                <w:bCs/>
              </w:rPr>
              <w:t>Outcome measures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</w:tcBorders>
          </w:tcPr>
          <w:p w14:paraId="71B7AAE0" w14:textId="77777777" w:rsidR="00536621" w:rsidRDefault="00536621"/>
        </w:tc>
        <w:tc>
          <w:tcPr>
            <w:tcW w:w="4394" w:type="dxa"/>
            <w:tcBorders>
              <w:top w:val="single" w:sz="4" w:space="0" w:color="auto"/>
            </w:tcBorders>
          </w:tcPr>
          <w:p w14:paraId="2E23360F" w14:textId="77777777" w:rsidR="00536621" w:rsidRDefault="00536621"/>
        </w:tc>
      </w:tr>
      <w:tr w:rsidR="00536621" w14:paraId="7597AA78" w14:textId="77777777" w:rsidTr="007D7D72">
        <w:tc>
          <w:tcPr>
            <w:tcW w:w="2406" w:type="dxa"/>
            <w:tcBorders>
              <w:bottom w:val="single" w:sz="4" w:space="0" w:color="auto"/>
            </w:tcBorders>
          </w:tcPr>
          <w:p w14:paraId="0146E341" w14:textId="77777777" w:rsidR="00536621" w:rsidRPr="00536621" w:rsidRDefault="00536621">
            <w:pPr>
              <w:rPr>
                <w:b/>
                <w:bCs/>
              </w:rPr>
            </w:pP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14:paraId="1788F7D4" w14:textId="446A66FE" w:rsidR="00536621" w:rsidRPr="007D7D72" w:rsidRDefault="00536621" w:rsidP="007D7D72">
            <w:pPr>
              <w:pStyle w:val="Prrafodelista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D72">
              <w:rPr>
                <w:color w:val="000000" w:themeColor="text1"/>
              </w:rPr>
              <w:t>Measures of the patient’s attachment style, completed either by the patient or by the investigator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7C9830DE" w14:textId="0BB06D1F" w:rsidR="00536621" w:rsidRPr="007D7D72" w:rsidRDefault="00536621" w:rsidP="007D7D72">
            <w:pPr>
              <w:pStyle w:val="Prrafodelista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9541B">
              <w:rPr>
                <w:color w:val="000000" w:themeColor="text1"/>
              </w:rPr>
              <w:t>Studies that did not use a validated attachment measure</w:t>
            </w:r>
          </w:p>
        </w:tc>
      </w:tr>
      <w:tr w:rsidR="00536621" w14:paraId="501ED01D" w14:textId="77777777" w:rsidTr="007D7D72">
        <w:tc>
          <w:tcPr>
            <w:tcW w:w="2406" w:type="dxa"/>
            <w:tcBorders>
              <w:top w:val="single" w:sz="4" w:space="0" w:color="auto"/>
            </w:tcBorders>
          </w:tcPr>
          <w:p w14:paraId="507E20AE" w14:textId="158A34F9" w:rsidR="00536621" w:rsidRPr="00536621" w:rsidRDefault="00494DD1">
            <w:pPr>
              <w:rPr>
                <w:b/>
                <w:bCs/>
              </w:rPr>
            </w:pPr>
            <w:r>
              <w:rPr>
                <w:b/>
                <w:bCs/>
              </w:rPr>
              <w:t>Study design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</w:tcBorders>
          </w:tcPr>
          <w:p w14:paraId="11B89332" w14:textId="77777777" w:rsidR="00536621" w:rsidRDefault="00536621">
            <w:pPr>
              <w:rPr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70F3B2CA" w14:textId="77777777" w:rsidR="00536621" w:rsidRPr="0079541B" w:rsidRDefault="00536621">
            <w:pPr>
              <w:rPr>
                <w:color w:val="000000" w:themeColor="text1"/>
              </w:rPr>
            </w:pPr>
          </w:p>
        </w:tc>
      </w:tr>
      <w:tr w:rsidR="00536621" w14:paraId="1EC90B1C" w14:textId="77777777" w:rsidTr="007D7D72">
        <w:tc>
          <w:tcPr>
            <w:tcW w:w="2406" w:type="dxa"/>
          </w:tcPr>
          <w:p w14:paraId="6D263B62" w14:textId="77777777" w:rsidR="00536621" w:rsidRPr="00536621" w:rsidRDefault="00536621">
            <w:pPr>
              <w:rPr>
                <w:b/>
                <w:bCs/>
              </w:rPr>
            </w:pPr>
          </w:p>
        </w:tc>
        <w:tc>
          <w:tcPr>
            <w:tcW w:w="4252" w:type="dxa"/>
            <w:gridSpan w:val="2"/>
          </w:tcPr>
          <w:p w14:paraId="546F73E8" w14:textId="41395FE4" w:rsidR="00536621" w:rsidRDefault="00536621" w:rsidP="007D7D72">
            <w:pPr>
              <w:pStyle w:val="Prrafodelista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D72">
              <w:rPr>
                <w:color w:val="000000" w:themeColor="text1"/>
              </w:rPr>
              <w:t>Experimental</w:t>
            </w:r>
            <w:r w:rsidR="00307E2B">
              <w:rPr>
                <w:color w:val="000000" w:themeColor="text1"/>
              </w:rPr>
              <w:t xml:space="preserve"> studies</w:t>
            </w:r>
          </w:p>
          <w:p w14:paraId="56BFAC66" w14:textId="154FC98E" w:rsidR="00307E2B" w:rsidRDefault="00307E2B" w:rsidP="00307E2B">
            <w:pPr>
              <w:pStyle w:val="Prrafodelista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D72">
              <w:rPr>
                <w:color w:val="000000" w:themeColor="text1"/>
              </w:rPr>
              <w:t xml:space="preserve">Quasi-experimental </w:t>
            </w:r>
            <w:r>
              <w:rPr>
                <w:color w:val="000000" w:themeColor="text1"/>
              </w:rPr>
              <w:t>studies</w:t>
            </w:r>
          </w:p>
          <w:p w14:paraId="6EC0FD88" w14:textId="14DEFE01" w:rsidR="00307E2B" w:rsidRPr="007D7D72" w:rsidRDefault="00307E2B" w:rsidP="007D7D72">
            <w:pPr>
              <w:pStyle w:val="Prrafodelista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D72">
              <w:rPr>
                <w:color w:val="000000" w:themeColor="text1"/>
              </w:rPr>
              <w:t>Observational studies </w:t>
            </w:r>
          </w:p>
        </w:tc>
        <w:tc>
          <w:tcPr>
            <w:tcW w:w="4394" w:type="dxa"/>
          </w:tcPr>
          <w:p w14:paraId="634BF7C9" w14:textId="77777777" w:rsidR="00536621" w:rsidRDefault="00536621" w:rsidP="007D7D72">
            <w:pPr>
              <w:pStyle w:val="Prrafodelista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D72">
              <w:rPr>
                <w:color w:val="000000" w:themeColor="text1"/>
              </w:rPr>
              <w:t>Qualitative studies</w:t>
            </w:r>
          </w:p>
          <w:p w14:paraId="67748494" w14:textId="77777777" w:rsidR="00307E2B" w:rsidRDefault="00307E2B" w:rsidP="00307E2B">
            <w:pPr>
              <w:pStyle w:val="Prrafodelista"/>
              <w:numPr>
                <w:ilvl w:val="0"/>
                <w:numId w:val="6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Single case reports</w:t>
            </w:r>
          </w:p>
          <w:p w14:paraId="7CCB5000" w14:textId="7D7F38BC" w:rsidR="00307E2B" w:rsidRPr="00307E2B" w:rsidRDefault="00307E2B" w:rsidP="00307E2B">
            <w:pPr>
              <w:pStyle w:val="Prrafodelista"/>
              <w:numPr>
                <w:ilvl w:val="0"/>
                <w:numId w:val="6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Case series</w:t>
            </w:r>
          </w:p>
        </w:tc>
      </w:tr>
      <w:tr w:rsidR="00536621" w14:paraId="65595F0E" w14:textId="77777777" w:rsidTr="007D7D72">
        <w:tc>
          <w:tcPr>
            <w:tcW w:w="2406" w:type="dxa"/>
          </w:tcPr>
          <w:p w14:paraId="69129043" w14:textId="77777777" w:rsidR="00536621" w:rsidRPr="00536621" w:rsidRDefault="00536621">
            <w:pPr>
              <w:rPr>
                <w:b/>
                <w:bCs/>
              </w:rPr>
            </w:pPr>
          </w:p>
        </w:tc>
        <w:tc>
          <w:tcPr>
            <w:tcW w:w="4252" w:type="dxa"/>
            <w:gridSpan w:val="2"/>
          </w:tcPr>
          <w:p w14:paraId="083536E1" w14:textId="49C31E7D" w:rsidR="00307E2B" w:rsidRPr="00307E2B" w:rsidRDefault="00307E2B" w:rsidP="00307E2B">
            <w:pPr>
              <w:pStyle w:val="Prrafodelista"/>
              <w:ind w:left="624"/>
              <w:rPr>
                <w:color w:val="000000" w:themeColor="text1"/>
              </w:rPr>
            </w:pPr>
          </w:p>
        </w:tc>
        <w:tc>
          <w:tcPr>
            <w:tcW w:w="4394" w:type="dxa"/>
          </w:tcPr>
          <w:p w14:paraId="4905D046" w14:textId="77777777" w:rsidR="00307E2B" w:rsidRDefault="00307E2B" w:rsidP="007D7D72">
            <w:pPr>
              <w:pStyle w:val="Prrafodelista"/>
              <w:numPr>
                <w:ilvl w:val="0"/>
                <w:numId w:val="6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 w:rsidR="00536621" w:rsidRPr="007D7D72">
              <w:rPr>
                <w:color w:val="000000" w:themeColor="text1"/>
              </w:rPr>
              <w:t>ystematic reviews</w:t>
            </w:r>
            <w:r>
              <w:rPr>
                <w:color w:val="000000" w:themeColor="text1"/>
              </w:rPr>
              <w:t xml:space="preserve"> and</w:t>
            </w:r>
            <w:r w:rsidR="00536621" w:rsidRPr="007D7D72">
              <w:rPr>
                <w:color w:val="000000" w:themeColor="text1"/>
              </w:rPr>
              <w:t xml:space="preserve"> meta-analyses</w:t>
            </w:r>
          </w:p>
          <w:p w14:paraId="0CF6B8A6" w14:textId="77777777" w:rsidR="00307E2B" w:rsidRDefault="00307E2B" w:rsidP="007D7D72">
            <w:pPr>
              <w:pStyle w:val="Prrafodelista"/>
              <w:numPr>
                <w:ilvl w:val="0"/>
                <w:numId w:val="6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L</w:t>
            </w:r>
            <w:r w:rsidR="00536621" w:rsidRPr="007D7D72">
              <w:rPr>
                <w:color w:val="000000" w:themeColor="text1"/>
              </w:rPr>
              <w:t>etters to the editor</w:t>
            </w:r>
          </w:p>
          <w:p w14:paraId="212ACCC2" w14:textId="77777777" w:rsidR="00307E2B" w:rsidRDefault="00307E2B" w:rsidP="007D7D72">
            <w:pPr>
              <w:pStyle w:val="Prrafodelista"/>
              <w:numPr>
                <w:ilvl w:val="0"/>
                <w:numId w:val="6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B</w:t>
            </w:r>
            <w:r w:rsidR="00536621" w:rsidRPr="007D7D72">
              <w:rPr>
                <w:color w:val="000000" w:themeColor="text1"/>
              </w:rPr>
              <w:t>ook chapters</w:t>
            </w:r>
          </w:p>
          <w:p w14:paraId="47750295" w14:textId="290FF575" w:rsidR="00307E2B" w:rsidRDefault="00307E2B" w:rsidP="007D7D72">
            <w:pPr>
              <w:pStyle w:val="Prrafodelista"/>
              <w:numPr>
                <w:ilvl w:val="0"/>
                <w:numId w:val="6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O</w:t>
            </w:r>
            <w:r w:rsidR="00536621" w:rsidRPr="007D7D72">
              <w:rPr>
                <w:color w:val="000000" w:themeColor="text1"/>
              </w:rPr>
              <w:t>pinions</w:t>
            </w:r>
            <w:r>
              <w:rPr>
                <w:color w:val="000000" w:themeColor="text1"/>
              </w:rPr>
              <w:t xml:space="preserve"> papers</w:t>
            </w:r>
            <w:r w:rsidR="00536621" w:rsidRPr="007D7D72">
              <w:rPr>
                <w:color w:val="000000" w:themeColor="text1"/>
              </w:rPr>
              <w:t xml:space="preserve"> or commentaries</w:t>
            </w:r>
          </w:p>
          <w:p w14:paraId="7C8715B9" w14:textId="6EF0EB30" w:rsidR="00536621" w:rsidRPr="007D7D72" w:rsidRDefault="00307E2B" w:rsidP="007D7D72">
            <w:pPr>
              <w:pStyle w:val="Prrafodelista"/>
              <w:numPr>
                <w:ilvl w:val="0"/>
                <w:numId w:val="6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B</w:t>
            </w:r>
            <w:r w:rsidR="00536621" w:rsidRPr="007D7D72">
              <w:rPr>
                <w:color w:val="000000" w:themeColor="text1"/>
              </w:rPr>
              <w:t>rief communications</w:t>
            </w:r>
          </w:p>
        </w:tc>
      </w:tr>
      <w:tr w:rsidR="00536621" w14:paraId="3CBA790F" w14:textId="77777777" w:rsidTr="007D7D72">
        <w:tc>
          <w:tcPr>
            <w:tcW w:w="2406" w:type="dxa"/>
            <w:tcBorders>
              <w:top w:val="single" w:sz="4" w:space="0" w:color="auto"/>
            </w:tcBorders>
          </w:tcPr>
          <w:p w14:paraId="0952AA35" w14:textId="29552F3C" w:rsidR="00536621" w:rsidRPr="00536621" w:rsidRDefault="00494DD1">
            <w:pPr>
              <w:rPr>
                <w:b/>
                <w:bCs/>
              </w:rPr>
            </w:pPr>
            <w:r>
              <w:rPr>
                <w:b/>
                <w:bCs/>
              </w:rPr>
              <w:t>Language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</w:tcBorders>
          </w:tcPr>
          <w:p w14:paraId="435867DB" w14:textId="77777777" w:rsidR="00536621" w:rsidRPr="007D7D72" w:rsidRDefault="00536621" w:rsidP="007D7D72">
            <w:pPr>
              <w:rPr>
                <w:color w:val="000000" w:themeColor="text1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319503AB" w14:textId="77777777" w:rsidR="00536621" w:rsidRPr="007D7D72" w:rsidRDefault="00536621" w:rsidP="007D7D72">
            <w:pPr>
              <w:rPr>
                <w:color w:val="000000" w:themeColor="text1"/>
              </w:rPr>
            </w:pPr>
          </w:p>
        </w:tc>
      </w:tr>
      <w:tr w:rsidR="007B007A" w14:paraId="6C59C32B" w14:textId="77777777" w:rsidTr="007D7D72">
        <w:tc>
          <w:tcPr>
            <w:tcW w:w="2406" w:type="dxa"/>
            <w:tcBorders>
              <w:bottom w:val="single" w:sz="4" w:space="0" w:color="auto"/>
            </w:tcBorders>
          </w:tcPr>
          <w:p w14:paraId="04A7B44A" w14:textId="77777777" w:rsidR="007B007A" w:rsidRDefault="007B007A">
            <w:pPr>
              <w:rPr>
                <w:b/>
                <w:bCs/>
              </w:rPr>
            </w:pP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14:paraId="30BC310F" w14:textId="05842775" w:rsidR="007B007A" w:rsidRPr="007D7D72" w:rsidRDefault="007B007A" w:rsidP="007D7D72">
            <w:pPr>
              <w:pStyle w:val="Prrafodelista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D72">
              <w:rPr>
                <w:color w:val="000000" w:themeColor="text1"/>
              </w:rPr>
              <w:t>English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3EB2CC70" w14:textId="40B5477C" w:rsidR="007B007A" w:rsidRPr="0079541B" w:rsidRDefault="007B007A" w:rsidP="007D7D72">
            <w:pPr>
              <w:pStyle w:val="Prrafodelista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D72">
              <w:rPr>
                <w:color w:val="000000" w:themeColor="text1"/>
              </w:rPr>
              <w:t>Other languages</w:t>
            </w:r>
          </w:p>
        </w:tc>
      </w:tr>
      <w:tr w:rsidR="007B007A" w14:paraId="7F6458B5" w14:textId="77777777" w:rsidTr="007D7D72">
        <w:tc>
          <w:tcPr>
            <w:tcW w:w="2406" w:type="dxa"/>
            <w:tcBorders>
              <w:top w:val="single" w:sz="4" w:space="0" w:color="auto"/>
              <w:bottom w:val="single" w:sz="4" w:space="0" w:color="auto"/>
            </w:tcBorders>
          </w:tcPr>
          <w:p w14:paraId="089554CB" w14:textId="17B8CAB8" w:rsidR="007B007A" w:rsidRDefault="00494DD1">
            <w:pPr>
              <w:rPr>
                <w:b/>
                <w:bCs/>
              </w:rPr>
            </w:pPr>
            <w:r>
              <w:rPr>
                <w:b/>
                <w:bCs/>
              </w:rPr>
              <w:t>Publication date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E2B02F" w14:textId="4C96B1EB" w:rsidR="007B007A" w:rsidRPr="007D7D72" w:rsidRDefault="007B007A" w:rsidP="007D7D72">
            <w:pPr>
              <w:pStyle w:val="Prrafodelista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D72">
              <w:rPr>
                <w:color w:val="000000" w:themeColor="text1"/>
              </w:rPr>
              <w:t>Prior to July 24, 2025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14:paraId="0A8DDD02" w14:textId="1A9116ED" w:rsidR="007B007A" w:rsidRPr="0079541B" w:rsidRDefault="007B007A" w:rsidP="007D7D72">
            <w:pPr>
              <w:pStyle w:val="Prrafodelista"/>
              <w:numPr>
                <w:ilvl w:val="0"/>
                <w:numId w:val="6"/>
              </w:numPr>
              <w:rPr>
                <w:color w:val="000000" w:themeColor="text1"/>
              </w:rPr>
            </w:pPr>
            <w:r w:rsidRPr="007D7D72">
              <w:rPr>
                <w:color w:val="000000" w:themeColor="text1"/>
              </w:rPr>
              <w:t>After July 24, 2025</w:t>
            </w:r>
          </w:p>
        </w:tc>
      </w:tr>
    </w:tbl>
    <w:p w14:paraId="02FB8AD3" w14:textId="3A8BCF4B" w:rsidR="0078185F" w:rsidRDefault="00C21E52" w:rsidP="00C21E52">
      <w:r w:rsidRPr="00C21E52">
        <w:rPr>
          <w:i/>
          <w:iCs/>
        </w:rPr>
        <w:t>Note</w:t>
      </w:r>
      <w:r>
        <w:t xml:space="preserve"> = BD, Bipolar Disorder.</w:t>
      </w:r>
    </w:p>
    <w:sectPr w:rsidR="0078185F" w:rsidSect="0053662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7DE7"/>
    <w:multiLevelType w:val="multilevel"/>
    <w:tmpl w:val="DA0A613A"/>
    <w:lvl w:ilvl="0">
      <w:start w:val="1"/>
      <w:numFmt w:val="bullet"/>
      <w:lvlText w:val="●"/>
      <w:lvlJc w:val="left"/>
      <w:pPr>
        <w:ind w:left="789" w:hanging="359"/>
      </w:pPr>
      <w:rPr>
        <w:rFonts w:ascii="Times New Roman" w:eastAsia="Noto Sans Symbols" w:hAnsi="Times New Roman" w:cs="Times New Roman" w:hint="default"/>
        <w:sz w:val="21"/>
        <w:szCs w:val="21"/>
      </w:rPr>
    </w:lvl>
    <w:lvl w:ilvl="1">
      <w:start w:val="1"/>
      <w:numFmt w:val="bullet"/>
      <w:lvlText w:val="o"/>
      <w:lvlJc w:val="left"/>
      <w:pPr>
        <w:ind w:left="150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E6058AB"/>
    <w:multiLevelType w:val="multilevel"/>
    <w:tmpl w:val="0B06291C"/>
    <w:styleLink w:val="Listaactual1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CE5D59"/>
    <w:multiLevelType w:val="multilevel"/>
    <w:tmpl w:val="775A43DA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eastAsia="Noto Sans Symbols" w:hAnsi="Times New Roman" w:cs="Times New Roman" w:hint="default"/>
        <w:sz w:val="21"/>
        <w:szCs w:val="2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69E41B97"/>
    <w:multiLevelType w:val="multilevel"/>
    <w:tmpl w:val="7F485030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eastAsia="Noto Sans Symbols" w:hAnsi="Times New Roman" w:cs="Times New Roman" w:hint="default"/>
        <w:sz w:val="21"/>
        <w:szCs w:val="2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ADF432B"/>
    <w:multiLevelType w:val="hybridMultilevel"/>
    <w:tmpl w:val="5FF4A86A"/>
    <w:lvl w:ilvl="0" w:tplc="E01ADC72">
      <w:start w:val="1"/>
      <w:numFmt w:val="bullet"/>
      <w:lvlText w:val="-"/>
      <w:lvlJc w:val="left"/>
      <w:pPr>
        <w:ind w:left="624" w:hanging="264"/>
      </w:pPr>
      <w:rPr>
        <w:rFonts w:ascii="Times New Roman" w:eastAsia="Times New Roman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3747E1"/>
    <w:multiLevelType w:val="multilevel"/>
    <w:tmpl w:val="43F691D2"/>
    <w:lvl w:ilvl="0">
      <w:start w:val="1"/>
      <w:numFmt w:val="bullet"/>
      <w:lvlText w:val="●"/>
      <w:lvlJc w:val="left"/>
      <w:pPr>
        <w:ind w:left="789" w:hanging="359"/>
      </w:pPr>
      <w:rPr>
        <w:rFonts w:ascii="Times New Roman" w:eastAsia="Noto Sans Symbols" w:hAnsi="Times New Roman" w:cs="Times New Roman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50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9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7EFF5AE6"/>
    <w:multiLevelType w:val="multilevel"/>
    <w:tmpl w:val="0950BB86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eastAsia="Noto Sans Symbols" w:hAnsi="Times New Roman" w:cs="Times New Roman" w:hint="default"/>
        <w:sz w:val="21"/>
        <w:szCs w:val="2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61026825">
    <w:abstractNumId w:val="3"/>
  </w:num>
  <w:num w:numId="2" w16cid:durableId="340204507">
    <w:abstractNumId w:val="2"/>
  </w:num>
  <w:num w:numId="3" w16cid:durableId="435711737">
    <w:abstractNumId w:val="5"/>
  </w:num>
  <w:num w:numId="4" w16cid:durableId="724916006">
    <w:abstractNumId w:val="6"/>
  </w:num>
  <w:num w:numId="5" w16cid:durableId="124853635">
    <w:abstractNumId w:val="0"/>
  </w:num>
  <w:num w:numId="6" w16cid:durableId="895362159">
    <w:abstractNumId w:val="4"/>
  </w:num>
  <w:num w:numId="7" w16cid:durableId="19171258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5AF"/>
    <w:rsid w:val="00056E6D"/>
    <w:rsid w:val="00074347"/>
    <w:rsid w:val="000E4DE8"/>
    <w:rsid w:val="001805AF"/>
    <w:rsid w:val="0018461C"/>
    <w:rsid w:val="00213A17"/>
    <w:rsid w:val="002F5CA5"/>
    <w:rsid w:val="00307E2B"/>
    <w:rsid w:val="00472733"/>
    <w:rsid w:val="004809BC"/>
    <w:rsid w:val="00480AA3"/>
    <w:rsid w:val="00494DD1"/>
    <w:rsid w:val="004D2D41"/>
    <w:rsid w:val="00536621"/>
    <w:rsid w:val="005944F8"/>
    <w:rsid w:val="00606F8E"/>
    <w:rsid w:val="006607CA"/>
    <w:rsid w:val="006A678F"/>
    <w:rsid w:val="006A67E2"/>
    <w:rsid w:val="00733FDA"/>
    <w:rsid w:val="00751945"/>
    <w:rsid w:val="0078185F"/>
    <w:rsid w:val="00787E8A"/>
    <w:rsid w:val="00790A9E"/>
    <w:rsid w:val="0079541B"/>
    <w:rsid w:val="007A7529"/>
    <w:rsid w:val="007B007A"/>
    <w:rsid w:val="007B3D45"/>
    <w:rsid w:val="007D7D72"/>
    <w:rsid w:val="007F5E24"/>
    <w:rsid w:val="009E4A95"/>
    <w:rsid w:val="00AB3B4F"/>
    <w:rsid w:val="00C21E52"/>
    <w:rsid w:val="00D15694"/>
    <w:rsid w:val="00D27038"/>
    <w:rsid w:val="00D63C65"/>
    <w:rsid w:val="00DA4FD5"/>
    <w:rsid w:val="00E50210"/>
    <w:rsid w:val="00E52679"/>
    <w:rsid w:val="00E61399"/>
    <w:rsid w:val="00ED6B38"/>
    <w:rsid w:val="00F1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80827DD"/>
  <w15:chartTrackingRefBased/>
  <w15:docId w15:val="{18A5FA5B-518B-D34A-AC26-3EF8001BE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05AF"/>
    <w:rPr>
      <w:rFonts w:ascii="Times New Roman" w:eastAsia="Times New Roman" w:hAnsi="Times New Roman" w:cs="Times New Roman"/>
      <w:kern w:val="0"/>
      <w:lang w:val="es" w:eastAsia="es-ES_tradnl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1805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805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805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805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805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805A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805A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805A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805A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805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805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805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805A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805AF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805A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805A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805A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805A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805A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805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805A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805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805A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805A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805A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805A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805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805AF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805AF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7519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aactual1">
    <w:name w:val="Lista actual1"/>
    <w:uiPriority w:val="99"/>
    <w:rsid w:val="007D7D72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177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Lorena Suarez</dc:creator>
  <cp:keywords/>
  <dc:description/>
  <cp:lastModifiedBy>Lorena Suarez</cp:lastModifiedBy>
  <cp:revision>27</cp:revision>
  <dcterms:created xsi:type="dcterms:W3CDTF">2025-11-08T11:21:00Z</dcterms:created>
  <dcterms:modified xsi:type="dcterms:W3CDTF">2026-03-12T22:06:00Z</dcterms:modified>
</cp:coreProperties>
</file>